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339" w:rsidRDefault="00FA3339" w:rsidP="00B94697">
      <w:pPr>
        <w:spacing w:after="0" w:line="240" w:lineRule="auto"/>
        <w:ind w:left="-540" w:firstLine="540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pt;height:59.25pt;visibility:visible">
            <v:imagedata r:id="rId6" o:title=""/>
          </v:shape>
        </w:pict>
      </w:r>
    </w:p>
    <w:p w:rsidR="00FA3339" w:rsidRPr="00B94697" w:rsidRDefault="00FA3339" w:rsidP="00B94697">
      <w:pPr>
        <w:spacing w:after="0" w:line="240" w:lineRule="auto"/>
        <w:ind w:left="-540" w:firstLine="540"/>
        <w:jc w:val="center"/>
        <w:rPr>
          <w:rFonts w:ascii="Times New Roman" w:hAnsi="Times New Roman"/>
          <w:sz w:val="28"/>
          <w:szCs w:val="28"/>
        </w:rPr>
      </w:pPr>
    </w:p>
    <w:p w:rsidR="00FA3339" w:rsidRDefault="00FA3339" w:rsidP="00B94697">
      <w:pPr>
        <w:pStyle w:val="NormalWeb"/>
        <w:spacing w:before="0" w:beforeAutospacing="0" w:after="0"/>
        <w:jc w:val="center"/>
        <w:rPr>
          <w:sz w:val="40"/>
          <w:szCs w:val="40"/>
        </w:rPr>
      </w:pPr>
      <w:r>
        <w:rPr>
          <w:sz w:val="40"/>
          <w:szCs w:val="40"/>
        </w:rPr>
        <w:t>Кирсановский районный Совет народных депутатов</w:t>
      </w:r>
    </w:p>
    <w:p w:rsidR="00FA3339" w:rsidRPr="00B94697" w:rsidRDefault="00FA3339" w:rsidP="00B94697">
      <w:pPr>
        <w:pStyle w:val="NormalWeb"/>
        <w:spacing w:before="0" w:beforeAutospacing="0" w:after="0"/>
        <w:jc w:val="center"/>
        <w:rPr>
          <w:sz w:val="28"/>
          <w:szCs w:val="28"/>
        </w:rPr>
      </w:pPr>
    </w:p>
    <w:p w:rsidR="00FA3339" w:rsidRPr="00B94697" w:rsidRDefault="00FA3339" w:rsidP="00B94697">
      <w:pPr>
        <w:pStyle w:val="NormalWeb"/>
        <w:spacing w:before="0" w:beforeAutospacing="0" w:after="0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Тамбовской области</w:t>
      </w:r>
    </w:p>
    <w:p w:rsidR="00FA3339" w:rsidRDefault="00FA3339" w:rsidP="00B94697">
      <w:pPr>
        <w:pStyle w:val="NormalWeb"/>
        <w:spacing w:before="0" w:beforeAutospacing="0" w:after="0"/>
        <w:jc w:val="center"/>
        <w:rPr>
          <w:sz w:val="28"/>
          <w:szCs w:val="28"/>
        </w:rPr>
      </w:pPr>
    </w:p>
    <w:p w:rsidR="00FA3339" w:rsidRDefault="00FA3339" w:rsidP="00B94697">
      <w:pPr>
        <w:pStyle w:val="NormalWeb"/>
        <w:spacing w:before="0" w:beforeAutospacing="0" w:after="0"/>
        <w:jc w:val="center"/>
        <w:rPr>
          <w:sz w:val="28"/>
          <w:szCs w:val="28"/>
        </w:rPr>
      </w:pPr>
      <w:r w:rsidRPr="00B94697">
        <w:rPr>
          <w:sz w:val="28"/>
          <w:szCs w:val="28"/>
        </w:rPr>
        <w:t>(пятый созыв – двадцатое заседание)</w:t>
      </w:r>
    </w:p>
    <w:p w:rsidR="00FA3339" w:rsidRPr="00B94697" w:rsidRDefault="00FA3339" w:rsidP="00B94697">
      <w:pPr>
        <w:pStyle w:val="NormalWeb"/>
        <w:spacing w:before="0" w:beforeAutospacing="0" w:after="0"/>
        <w:jc w:val="center"/>
        <w:rPr>
          <w:sz w:val="28"/>
          <w:szCs w:val="28"/>
        </w:rPr>
      </w:pPr>
    </w:p>
    <w:p w:rsidR="00FA3339" w:rsidRDefault="00FA3339" w:rsidP="00B94697">
      <w:pPr>
        <w:pStyle w:val="NormalWeb"/>
        <w:spacing w:before="0" w:beforeAutospacing="0" w:after="0"/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Решение</w:t>
      </w:r>
    </w:p>
    <w:p w:rsidR="00FA3339" w:rsidRDefault="00FA3339" w:rsidP="00B94697">
      <w:pPr>
        <w:pStyle w:val="NormalWeb"/>
        <w:spacing w:before="0" w:beforeAutospacing="0" w:after="0"/>
        <w:rPr>
          <w:bCs/>
          <w:sz w:val="28"/>
          <w:szCs w:val="28"/>
        </w:rPr>
      </w:pPr>
    </w:p>
    <w:p w:rsidR="00FA3339" w:rsidRDefault="00FA3339" w:rsidP="00B94697">
      <w:pPr>
        <w:pStyle w:val="NormalWeb"/>
        <w:spacing w:before="0" w:beforeAutospacing="0" w:after="0"/>
        <w:rPr>
          <w:bCs/>
          <w:sz w:val="28"/>
          <w:szCs w:val="28"/>
        </w:rPr>
      </w:pPr>
      <w:r>
        <w:rPr>
          <w:bCs/>
          <w:sz w:val="28"/>
          <w:szCs w:val="28"/>
        </w:rPr>
        <w:t>24.04.2015                                      г.Кирсанов                                              № 169</w:t>
      </w:r>
    </w:p>
    <w:p w:rsidR="00FA3339" w:rsidRDefault="00FA3339" w:rsidP="00B94697">
      <w:pPr>
        <w:pStyle w:val="NormalWeb"/>
        <w:spacing w:before="0" w:beforeAutospacing="0" w:after="0"/>
        <w:rPr>
          <w:bCs/>
          <w:sz w:val="28"/>
          <w:szCs w:val="28"/>
        </w:rPr>
      </w:pPr>
    </w:p>
    <w:p w:rsidR="00FA3339" w:rsidRPr="00B94697" w:rsidRDefault="00FA3339" w:rsidP="00B94697">
      <w:pPr>
        <w:pStyle w:val="NormalWeb"/>
        <w:spacing w:before="0" w:beforeAutospacing="0" w:after="0" w:line="240" w:lineRule="exact"/>
        <w:jc w:val="both"/>
        <w:rPr>
          <w:b/>
          <w:bCs/>
          <w:sz w:val="28"/>
          <w:szCs w:val="28"/>
        </w:rPr>
      </w:pPr>
      <w:r w:rsidRPr="00B94697">
        <w:rPr>
          <w:b/>
          <w:bCs/>
          <w:sz w:val="28"/>
          <w:szCs w:val="28"/>
        </w:rPr>
        <w:t>Об отчете главы Кирсановского муниципального района Тамбовской области о результатах своей деятельности и деятельности администрации Кирсановского муниципального района Тамбовской области за 2014 год</w:t>
      </w:r>
    </w:p>
    <w:p w:rsidR="00FA3339" w:rsidRPr="00B94697" w:rsidRDefault="00FA3339" w:rsidP="00B94697">
      <w:pPr>
        <w:spacing w:after="0" w:line="240" w:lineRule="auto"/>
        <w:rPr>
          <w:sz w:val="28"/>
          <w:szCs w:val="28"/>
        </w:rPr>
      </w:pPr>
    </w:p>
    <w:p w:rsidR="00FA3339" w:rsidRPr="00B94697" w:rsidRDefault="00FA3339" w:rsidP="00B9469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Заслушав и обсудив представленный главой Кирсановского муниципального района Тамбовской области Хатунцевым Владимиром Александровичем отчет о результатах своей деятельности и деятельности администрации Кирсановского муниципального района за 2014 год, в том числе о решении вопросов, поставленных Кирсановским районным Советом народных депутатов Тамбовской области, в соответствии со статьями 35, 36 Федерального закона от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</w:rPr>
        <w:t xml:space="preserve"> учитывая заключение постоянных комиссий районного Совета народных депутатов</w:t>
      </w:r>
      <w:r w:rsidRPr="00B94697">
        <w:rPr>
          <w:rFonts w:ascii="Times New Roman" w:hAnsi="Times New Roman"/>
          <w:sz w:val="28"/>
          <w:szCs w:val="28"/>
        </w:rPr>
        <w:t>,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Кирсановский районны</w:t>
      </w:r>
      <w:r>
        <w:rPr>
          <w:rFonts w:ascii="Times New Roman" w:hAnsi="Times New Roman"/>
          <w:sz w:val="28"/>
          <w:szCs w:val="28"/>
        </w:rPr>
        <w:t xml:space="preserve">й Совет народных депутатов </w:t>
      </w:r>
      <w:r w:rsidRPr="00B94697">
        <w:rPr>
          <w:rFonts w:ascii="Times New Roman" w:hAnsi="Times New Roman"/>
          <w:b/>
          <w:sz w:val="28"/>
          <w:szCs w:val="28"/>
        </w:rPr>
        <w:t>Решил</w:t>
      </w:r>
      <w:r w:rsidRPr="00B94697">
        <w:rPr>
          <w:rFonts w:ascii="Times New Roman" w:hAnsi="Times New Roman"/>
          <w:sz w:val="28"/>
          <w:szCs w:val="28"/>
        </w:rPr>
        <w:t>: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1. Утвердить отчет главы Кирсановского муниципального района Тамбовской области о результатах своей деятельности и деятельности администрации Кирсановского муниципального района Тамбовской области за 2014 год.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2.  Признать деятельность главы Кирсано</w:t>
      </w:r>
      <w:r>
        <w:rPr>
          <w:rFonts w:ascii="Times New Roman" w:hAnsi="Times New Roman"/>
          <w:sz w:val="28"/>
          <w:szCs w:val="28"/>
        </w:rPr>
        <w:t>в</w:t>
      </w:r>
      <w:r w:rsidRPr="00B94697">
        <w:rPr>
          <w:rFonts w:ascii="Times New Roman" w:hAnsi="Times New Roman"/>
          <w:sz w:val="28"/>
          <w:szCs w:val="28"/>
        </w:rPr>
        <w:t>ского муниципального района Хатунцева Владимира Александровича и деятельность администрации Кирсановского муниципального района Тамбовской области за 2014 год, в том числе по решению вопросов, поставленных Кирсановском районным Советом народных депутатов, удовлетворительной.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3. Отметить в деятельности главы Кирсановского муниципального района Хатунцева Владимира Александровича положительные итоги в решении вопросов социально-экономического развития района и исполнении полномочий по решению вопросов местного значения.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2014 </w:t>
      </w:r>
      <w:r w:rsidRPr="00B94697">
        <w:rPr>
          <w:rFonts w:ascii="Times New Roman" w:hAnsi="Times New Roman"/>
          <w:sz w:val="28"/>
          <w:szCs w:val="28"/>
        </w:rPr>
        <w:t>году в консолидированный бюджет района поступило  89548,0 тыс.рублей налоговых и неналоговых доходов, что в 1,6 раза больше, чем в 2010 году. К уровню 2013 года рост составил 105,7%.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Расходы консолидированного бюджета исполнены в сумме 324039,6 тыс.рублей, что превышает уровень 2013 года на 18,2%.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В отчетном периоде обеспечивалась своевременная выплата заработной платы работникам муниципальных учреждений с учетом ее поэтапного повышения.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Все населенные пункты района, подлежащие газификации, на сегодняшний день, полностью газифицированы. Уровень газификации составляет 94,3%.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За отчетный период осуществлен ввод 9790 кв.метров жилья, что составляет к уровню 2013 года 104,1%.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На территории района (Соколовский и Ленинский сельсоветы) реализованы мероприятия областной программы по переселению граждан из аварийного жилищного фонда.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В рамках действующих программ 10 семей получили субсидии на улучшение жилищных условий на общую сумму 6,7 млн.рублей, что позволило участникам программ приобрести 923,9 кв. метров жилья.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Объем инвестиций в основной капитал за счет всех источников финансирования составил в 2014 году 1246,1 млн. рублей, рост к 2013 году 112,6%.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В 2014 году сохранялась положительная динамика роста основных показателей, характеризующих уровень жизни населения.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За прошедший год среднемесячная заработная плата по крупным и средним предприятиям и организациям района составляет 23406,1 рублей, обеспечен рост среднемесячной заработной платы к уровню 2013 года 108,6%.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Деятельность в сфере образования была направлена на реализацию  приоритетных направлений и решение задач, определяемых федеральной и региональной политикой в сфере образования.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Стратегическим направлением модернизации образования в 2014 году было введение новых федеральных государственных стандартов общего образования и предстоящее введение стандартов дошкольного образования.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Выполнены обязательства района по повышению средней заработной платы. Заработная плата педагогических работников дошкольных образовательных учреждений в 2014 году составила 18170 рублей, педагогических работников общеобразовательных учреждений 21185 рублей, из них учителей – 22179,5 рублей. Средняя заработная плата работников муниципальных учреждений культуры – 15607 руб</w:t>
      </w:r>
      <w:r>
        <w:rPr>
          <w:rFonts w:ascii="Times New Roman" w:hAnsi="Times New Roman"/>
          <w:sz w:val="28"/>
          <w:szCs w:val="28"/>
        </w:rPr>
        <w:t>лей</w:t>
      </w:r>
      <w:r w:rsidRPr="00B94697">
        <w:rPr>
          <w:rFonts w:ascii="Times New Roman" w:hAnsi="Times New Roman"/>
          <w:sz w:val="28"/>
          <w:szCs w:val="28"/>
        </w:rPr>
        <w:t>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94697">
        <w:rPr>
          <w:rFonts w:ascii="Times New Roman" w:hAnsi="Times New Roman"/>
          <w:sz w:val="28"/>
          <w:szCs w:val="28"/>
        </w:rPr>
        <w:tab/>
        <w:t>Потребительский рынок района развивался динамично, сохранялась высокая насыщенность продовольственными и непродовольственными товарами. За 2014 год прирост оборота розничной торговли составил 7,8% по сравнению с прошлым годом, в абсолютном значении оборот составил 583,4 млн.рублей.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>Однако наряду с положительными моментами есть ряд проблем, требующих решения.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ab/>
        <w:t>Муниципальные дороги требуют капитального ремонта. Пр</w:t>
      </w:r>
      <w:r>
        <w:rPr>
          <w:rFonts w:ascii="Times New Roman" w:hAnsi="Times New Roman"/>
          <w:sz w:val="27"/>
          <w:szCs w:val="27"/>
        </w:rPr>
        <w:t>отяженность автомобильных дорог</w:t>
      </w:r>
      <w:r w:rsidRPr="00B94697">
        <w:rPr>
          <w:rFonts w:ascii="Times New Roman" w:hAnsi="Times New Roman"/>
          <w:sz w:val="27"/>
          <w:szCs w:val="27"/>
        </w:rPr>
        <w:t xml:space="preserve"> не отвечающих нормативным требованиям</w:t>
      </w:r>
      <w:r>
        <w:rPr>
          <w:rFonts w:ascii="Times New Roman" w:hAnsi="Times New Roman"/>
          <w:sz w:val="27"/>
          <w:szCs w:val="27"/>
        </w:rPr>
        <w:t>,</w:t>
      </w:r>
      <w:r w:rsidRPr="00B94697">
        <w:rPr>
          <w:rFonts w:ascii="Times New Roman" w:hAnsi="Times New Roman"/>
          <w:sz w:val="27"/>
          <w:szCs w:val="27"/>
        </w:rPr>
        <w:t xml:space="preserve"> составляет 78,0 км</w:t>
      </w:r>
      <w:r>
        <w:rPr>
          <w:rFonts w:ascii="Times New Roman" w:hAnsi="Times New Roman"/>
          <w:sz w:val="27"/>
          <w:szCs w:val="27"/>
        </w:rPr>
        <w:t>.</w:t>
      </w:r>
      <w:r w:rsidRPr="00B94697">
        <w:rPr>
          <w:rFonts w:ascii="Times New Roman" w:hAnsi="Times New Roman"/>
          <w:sz w:val="27"/>
          <w:szCs w:val="27"/>
        </w:rPr>
        <w:t xml:space="preserve"> или 30,8% от их общей протяженности.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ab/>
        <w:t>Несмотря на проводимую ежегодную работу по замене водонапорных башен и ремонту водозаборных скважин, водоснабжение на протяжении нескольких лет остается одним из проблемных вопросов с связи с большой изношенностью водопроводных сетей.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ab/>
        <w:t>Несмотря на то, что в районе созданы инвестиционные площадки на сегодняшний день нет крупных инвестиционных проектов.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ab/>
        <w:t>4. Поучить главе Кирсановского муниципального района Хатунцеву Владимиру Александровичу в ходе осуществления своей деятельности в 2015 году и в целях реализации мероприятий по социально-экономическому развитию района, осуществления целенаправленной работы по реализации национальных проектов, принятых государственных программ области и муниципальных программ: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ab/>
        <w:t>- продолжить осуществлять комплекс мер, направленных на создание инвестиционной привлекательности района, активизировать работу с инвесторами;</w:t>
      </w:r>
    </w:p>
    <w:p w:rsidR="00FA3339" w:rsidRPr="00B94697" w:rsidRDefault="00FA3339" w:rsidP="000F6441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>- продолжить системную работу, направленную на дальнейшее развитие отрасли животноводства;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ab/>
        <w:t>- начать строительство водозаборной скважины и реконструкцию водонапорной башни на Тоновском водозаборном узле, строительство водозаборной скважины в с.Шиновка, строительство водопровода в пос.Овсяновска, с.Вячка и в с.Соколово общей протяженностью 10,5 км</w:t>
      </w:r>
      <w:r>
        <w:rPr>
          <w:rFonts w:ascii="Times New Roman" w:hAnsi="Times New Roman"/>
          <w:sz w:val="27"/>
          <w:szCs w:val="27"/>
        </w:rPr>
        <w:t>.</w:t>
      </w:r>
      <w:r w:rsidRPr="00B94697">
        <w:rPr>
          <w:rFonts w:ascii="Times New Roman" w:hAnsi="Times New Roman"/>
          <w:sz w:val="27"/>
          <w:szCs w:val="27"/>
        </w:rPr>
        <w:t>;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ab/>
        <w:t>- закончить строительство пристройки к МБОУ Уваровщинская СОШ;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ab/>
        <w:t>- принять меры по увеличению основных объемных показателей потребительского рынка за счет дальнейшего развития и совершенствования инфраструктуры предприятий торговли и общественного питания, улучшения уровня торгового обслуживания населения;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ab/>
        <w:t>- принять дополнительные меры по повышению эффективности распределения бюджетных средств, обоснованию принятия новых и увеличению действующих расходных обязательств;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ab/>
        <w:t>- проводить ежегодную оценку эффективности реализации муниципальных программ;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ab/>
        <w:t>- принять меры к выполнению мероприятий, направленных на увеличение поступлений собственных доходов в бюджет района, обеспечить эффективное использование бюджетных средств.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ab/>
        <w:t>5. Настоящее решение вступает в силу со дня его принятия и подлежит официальному опубликованию в газете «Кирсановская газета».</w:t>
      </w:r>
    </w:p>
    <w:p w:rsidR="00FA3339" w:rsidRPr="00B94697" w:rsidRDefault="00FA3339" w:rsidP="000F64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B94697">
        <w:rPr>
          <w:rFonts w:ascii="Times New Roman" w:hAnsi="Times New Roman"/>
          <w:sz w:val="27"/>
          <w:szCs w:val="27"/>
        </w:rPr>
        <w:tab/>
        <w:t>6. Контроль за исполнением настоящего решения возложить на постоянные комиссии районного Совета народных депутатов.</w:t>
      </w:r>
    </w:p>
    <w:p w:rsidR="00FA3339" w:rsidRPr="00B94697" w:rsidRDefault="00FA3339" w:rsidP="00B94697">
      <w:pPr>
        <w:spacing w:after="0" w:line="240" w:lineRule="exact"/>
        <w:jc w:val="both"/>
        <w:rPr>
          <w:rFonts w:ascii="Times New Roman" w:hAnsi="Times New Roman"/>
          <w:sz w:val="27"/>
          <w:szCs w:val="27"/>
        </w:rPr>
      </w:pPr>
    </w:p>
    <w:p w:rsidR="00FA3339" w:rsidRDefault="00FA3339" w:rsidP="00B94697">
      <w:pPr>
        <w:pStyle w:val="NormalWeb"/>
        <w:spacing w:before="0" w:beforeAutospacing="0" w:after="0" w:line="240" w:lineRule="exact"/>
        <w:jc w:val="both"/>
        <w:rPr>
          <w:bCs/>
          <w:sz w:val="27"/>
          <w:szCs w:val="27"/>
        </w:rPr>
      </w:pPr>
    </w:p>
    <w:p w:rsidR="00FA3339" w:rsidRPr="00B94697" w:rsidRDefault="00FA3339" w:rsidP="00B94697">
      <w:pPr>
        <w:pStyle w:val="NormalWeb"/>
        <w:spacing w:before="0" w:beforeAutospacing="0" w:after="0" w:line="240" w:lineRule="exact"/>
        <w:jc w:val="both"/>
        <w:rPr>
          <w:bCs/>
          <w:sz w:val="27"/>
          <w:szCs w:val="27"/>
        </w:rPr>
      </w:pPr>
      <w:r w:rsidRPr="00B94697">
        <w:rPr>
          <w:bCs/>
          <w:sz w:val="27"/>
          <w:szCs w:val="27"/>
        </w:rPr>
        <w:t>Председатель районного</w:t>
      </w:r>
    </w:p>
    <w:p w:rsidR="00FA3339" w:rsidRPr="00B94697" w:rsidRDefault="00FA3339" w:rsidP="00B94697">
      <w:pPr>
        <w:pStyle w:val="NormalWeb"/>
        <w:spacing w:before="0" w:beforeAutospacing="0" w:after="0" w:line="240" w:lineRule="exact"/>
        <w:jc w:val="both"/>
        <w:rPr>
          <w:bCs/>
          <w:sz w:val="27"/>
          <w:szCs w:val="27"/>
        </w:rPr>
      </w:pPr>
      <w:r w:rsidRPr="00B94697">
        <w:rPr>
          <w:bCs/>
          <w:sz w:val="27"/>
          <w:szCs w:val="27"/>
        </w:rPr>
        <w:t>Совета народных депутатов                                                                А.У.Короткевич</w:t>
      </w:r>
    </w:p>
    <w:p w:rsidR="00FA3339" w:rsidRPr="00B94697" w:rsidRDefault="00FA3339" w:rsidP="000F6441">
      <w:pPr>
        <w:pStyle w:val="NormalWeb"/>
        <w:spacing w:before="0" w:beforeAutospacing="0" w:after="0"/>
        <w:jc w:val="both"/>
        <w:rPr>
          <w:bCs/>
          <w:sz w:val="27"/>
          <w:szCs w:val="27"/>
        </w:rPr>
      </w:pPr>
    </w:p>
    <w:p w:rsidR="00FA3339" w:rsidRPr="00B94697" w:rsidRDefault="00FA3339" w:rsidP="000F6441">
      <w:pPr>
        <w:pStyle w:val="NormalWeb"/>
        <w:spacing w:before="0" w:beforeAutospacing="0" w:after="0"/>
        <w:jc w:val="both"/>
        <w:rPr>
          <w:bCs/>
          <w:sz w:val="28"/>
          <w:szCs w:val="28"/>
        </w:rPr>
      </w:pPr>
    </w:p>
    <w:p w:rsidR="00FA3339" w:rsidRDefault="00FA3339" w:rsidP="000F6441">
      <w:pPr>
        <w:pStyle w:val="NormalWeb"/>
        <w:spacing w:before="0" w:beforeAutospacing="0" w:after="0"/>
        <w:jc w:val="both"/>
        <w:rPr>
          <w:bCs/>
          <w:sz w:val="26"/>
          <w:szCs w:val="26"/>
        </w:rPr>
      </w:pPr>
    </w:p>
    <w:p w:rsidR="00FA3339" w:rsidRDefault="00FA3339" w:rsidP="000F6441">
      <w:pPr>
        <w:pStyle w:val="NormalWeb"/>
        <w:spacing w:before="0" w:beforeAutospacing="0" w:after="0"/>
        <w:jc w:val="both"/>
        <w:rPr>
          <w:bCs/>
          <w:sz w:val="26"/>
          <w:szCs w:val="26"/>
        </w:rPr>
      </w:pPr>
    </w:p>
    <w:p w:rsidR="00FA3339" w:rsidRDefault="00FA3339"/>
    <w:sectPr w:rsidR="00FA3339" w:rsidSect="00B94697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339" w:rsidRDefault="00FA3339">
      <w:r>
        <w:separator/>
      </w:r>
    </w:p>
  </w:endnote>
  <w:endnote w:type="continuationSeparator" w:id="0">
    <w:p w:rsidR="00FA3339" w:rsidRDefault="00FA3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339" w:rsidRDefault="00FA3339">
      <w:r>
        <w:separator/>
      </w:r>
    </w:p>
  </w:footnote>
  <w:footnote w:type="continuationSeparator" w:id="0">
    <w:p w:rsidR="00FA3339" w:rsidRDefault="00FA33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339" w:rsidRDefault="00FA3339" w:rsidP="008F26E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3339" w:rsidRDefault="00FA33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339" w:rsidRDefault="00FA3339" w:rsidP="008F26E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FA3339" w:rsidRDefault="00FA333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441"/>
    <w:rsid w:val="000F6441"/>
    <w:rsid w:val="0021308E"/>
    <w:rsid w:val="00611708"/>
    <w:rsid w:val="00695C26"/>
    <w:rsid w:val="006D3A0B"/>
    <w:rsid w:val="00856C96"/>
    <w:rsid w:val="008F0AC9"/>
    <w:rsid w:val="008F26E2"/>
    <w:rsid w:val="00954A7B"/>
    <w:rsid w:val="009E1E79"/>
    <w:rsid w:val="00B53DB7"/>
    <w:rsid w:val="00B94697"/>
    <w:rsid w:val="00F628D7"/>
    <w:rsid w:val="00F76BFA"/>
    <w:rsid w:val="00FA3339"/>
    <w:rsid w:val="00FA5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44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F644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F6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64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9469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9469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9469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CE9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4</Pages>
  <Words>1043</Words>
  <Characters>5946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AMD</cp:lastModifiedBy>
  <cp:revision>3</cp:revision>
  <cp:lastPrinted>2015-04-21T04:25:00Z</cp:lastPrinted>
  <dcterms:created xsi:type="dcterms:W3CDTF">2015-04-20T06:55:00Z</dcterms:created>
  <dcterms:modified xsi:type="dcterms:W3CDTF">2015-04-24T08:03:00Z</dcterms:modified>
</cp:coreProperties>
</file>